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3" w:rsidRDefault="00C102F3" w:rsidP="00C102F3">
      <w:pPr>
        <w:pStyle w:val="a3"/>
        <w:shd w:val="clear" w:color="auto" w:fill="FFFFFF"/>
        <w:tabs>
          <w:tab w:val="left" w:pos="3969"/>
        </w:tabs>
        <w:spacing w:line="323" w:lineRule="atLeast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1.2 </w:t>
      </w:r>
      <w:hyperlink r:id="rId5" w:tgtFrame="_blank" w:history="1">
        <w:r>
          <w:rPr>
            <w:rStyle w:val="a5"/>
            <w:b/>
            <w:bCs/>
            <w:color w:val="auto"/>
            <w:sz w:val="28"/>
            <w:szCs w:val="28"/>
          </w:rPr>
          <w:t>Письмо Минтруда России от 13.11.2015 N 18-2/10/П-7073</w:t>
        </w:r>
        <w:r>
          <w:rPr>
            <w:b/>
            <w:bCs/>
            <w:sz w:val="28"/>
            <w:szCs w:val="28"/>
            <w:u w:val="single"/>
          </w:rPr>
          <w:br/>
        </w:r>
        <w:r>
          <w:rPr>
            <w:rStyle w:val="a5"/>
            <w:b/>
            <w:bCs/>
            <w:color w:val="auto"/>
            <w:sz w:val="28"/>
            <w:szCs w:val="28"/>
          </w:rPr>
          <w:t>"О критериях привлечения к ответственности за коррупционные правонарушения"</w:t>
        </w:r>
      </w:hyperlink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Разъяснены некоторые критерии привлечения госслужащих к ответственности за коррупционные правонарушения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Сообщается, в частности, что ошибки в справке о доходах из-за допущенных государственным органом в выданных госслужащему документах неточностей не являются коррупционным проступком.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образует коррупционного проступка и не влечет применения взысканий: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обязанности вследствие непреодолимой силы, то есть чрезвычайных и непредотвратимых при данных условиях обстоятельств, которые объективно препятствуют представлению сведений о доходах, расходах в установленный срок или получению документов, необходимых для достоверного и полного отражения данных сведений, соблюдению иного запрета или обязанности;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заполнению;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служащим в установленный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и тяжесть совершенного нарушения;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при которых совершено нарушение;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служащим других запретов, исполнение других обязанностей, установленных в целях противодействия коррупции;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 результаты исполнения служащим своих должностных обязанностей.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 Письму приведены примерные перечни ситуаций, которые могут быть расценены как значительные проступки (влекущие увольнение государственного (муниципального) служащего в связи с утратой доверия), малозначительные проступки, несущественные проступки.</w:t>
      </w:r>
    </w:p>
    <w:p w:rsidR="00C102F3" w:rsidRDefault="00C102F3" w:rsidP="00C102F3">
      <w:pPr>
        <w:shd w:val="clear" w:color="auto" w:fill="FFFFFF"/>
        <w:tabs>
          <w:tab w:val="left" w:pos="3969"/>
        </w:tabs>
        <w:spacing w:after="0" w:line="3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5A" w:rsidRDefault="00CD4D5A">
      <w:bookmarkStart w:id="0" w:name="_GoBack"/>
      <w:bookmarkEnd w:id="0"/>
    </w:p>
    <w:sectPr w:rsidR="00CD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4C"/>
    <w:rsid w:val="0083404C"/>
    <w:rsid w:val="00C102F3"/>
    <w:rsid w:val="00C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2F3"/>
    <w:rPr>
      <w:b/>
      <w:bCs/>
    </w:rPr>
  </w:style>
  <w:style w:type="character" w:styleId="a5">
    <w:name w:val="Hyperlink"/>
    <w:basedOn w:val="a0"/>
    <w:uiPriority w:val="99"/>
    <w:semiHidden/>
    <w:unhideWhenUsed/>
    <w:rsid w:val="00C10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2F3"/>
    <w:rPr>
      <w:b/>
      <w:bCs/>
    </w:rPr>
  </w:style>
  <w:style w:type="character" w:styleId="a5">
    <w:name w:val="Hyperlink"/>
    <w:basedOn w:val="a0"/>
    <w:uiPriority w:val="99"/>
    <w:semiHidden/>
    <w:unhideWhenUsed/>
    <w:rsid w:val="00C10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abinet/stat/fd/2015-12-01/click/consultant/?dst=http%3A%2F%2Fwww.consultant.ru%2Fdocument%2Fcons_doc_LAW_189649%2F%23utm_campaign%3Dfd%26utm_source%3Dconsultant%26utm_medium%3Demail%26utm_content%3D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2016-01-25T10:59:00Z</dcterms:created>
  <dcterms:modified xsi:type="dcterms:W3CDTF">2016-01-25T10:59:00Z</dcterms:modified>
</cp:coreProperties>
</file>